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McCauley Tim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 EAST RIDGE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Chefs' Warehouse,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CHEF</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Accounting Officer</w:t>
      </w:r>
    </w:p>
    <w:p>
      <w:pPr>
        <w:spacing w:after="0" w:line="32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10"/>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3540" w:type="dxa"/>
            <w:vAlign w:val="bottom"/>
            <w:gridSpan w:val="6"/>
            <w:vMerge w:val="continue"/>
          </w:tcPr>
          <w:p>
            <w:pPr>
              <w:spacing w:after="0"/>
              <w:rPr>
                <w:sz w:val="7"/>
                <w:szCs w:val="7"/>
                <w:color w:val="auto"/>
              </w:rPr>
            </w:pPr>
          </w:p>
        </w:tc>
        <w:tc>
          <w:tcPr>
            <w:tcW w:w="200" w:type="dxa"/>
            <w:vAlign w:val="bottom"/>
          </w:tcPr>
          <w:p>
            <w:pPr>
              <w:spacing w:after="0"/>
              <w:rPr>
                <w:sz w:val="7"/>
                <w:szCs w:val="7"/>
                <w:color w:val="auto"/>
              </w:rPr>
            </w:pPr>
          </w:p>
        </w:tc>
        <w:tc>
          <w:tcPr>
            <w:tcW w:w="35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0" w:type="dxa"/>
            <w:vAlign w:val="bottom"/>
            <w:gridSpan w:val="4"/>
          </w:tcPr>
          <w:p>
            <w:pPr>
              <w:jc w:val="right"/>
              <w:ind w:right="600"/>
              <w:spacing w:after="0" w:line="187" w:lineRule="exact"/>
              <w:rPr>
                <w:sz w:val="20"/>
                <w:szCs w:val="20"/>
                <w:color w:val="auto"/>
              </w:rPr>
            </w:pPr>
            <w:r>
              <w:rPr>
                <w:rFonts w:ascii="Arial" w:cs="Arial" w:eastAsia="Arial" w:hAnsi="Arial"/>
                <w:sz w:val="17"/>
                <w:szCs w:val="17"/>
                <w:color w:val="0000FF"/>
              </w:rPr>
              <w:t>03/01/2021</w:t>
            </w: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7"/>
                <w:szCs w:val="17"/>
                <w:color w:val="0000FF"/>
              </w:rPr>
              <w:t>RIDGEFIELD  CT</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06877</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jc w:val="center"/>
              <w:ind w:left="6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7"/>
              <w:spacing w:after="0"/>
              <w:rPr>
                <w:sz w:val="20"/>
                <w:szCs w:val="20"/>
                <w:color w:val="auto"/>
              </w:rPr>
            </w:pPr>
            <w:r>
              <w:rPr>
                <w:rFonts w:ascii="Arial" w:cs="Arial" w:eastAsia="Arial" w:hAnsi="Arial"/>
                <w:sz w:val="17"/>
                <w:szCs w:val="17"/>
                <w:color w:val="0000FF"/>
                <w:w w:val="93"/>
              </w:rPr>
              <w:t>02/23/2021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0000FF"/>
                <w:w w:val="88"/>
              </w:rPr>
              <w:t>19,648</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ind w:left="150"/>
              <w:spacing w:after="0"/>
              <w:rPr>
                <w:sz w:val="20"/>
                <w:szCs w:val="20"/>
                <w:color w:val="auto"/>
              </w:rPr>
            </w:pPr>
            <w:r>
              <w:rPr>
                <w:rFonts w:ascii="Arial" w:cs="Arial" w:eastAsia="Arial" w:hAnsi="Arial"/>
                <w:sz w:val="11"/>
                <w:szCs w:val="11"/>
                <w:color w:val="008000"/>
                <w:w w:val="88"/>
              </w:rPr>
              <w:t>(1)</w:t>
            </w: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65,366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7"/>
              <w:spacing w:after="0"/>
              <w:rPr>
                <w:sz w:val="20"/>
                <w:szCs w:val="20"/>
                <w:color w:val="auto"/>
              </w:rPr>
            </w:pPr>
            <w:r>
              <w:rPr>
                <w:rFonts w:ascii="Arial" w:cs="Arial" w:eastAsia="Arial" w:hAnsi="Arial"/>
                <w:sz w:val="17"/>
                <w:szCs w:val="17"/>
                <w:color w:val="0000FF"/>
                <w:w w:val="93"/>
              </w:rPr>
              <w:t>02/25/2021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(2)</w:t>
            </w:r>
          </w:p>
        </w:tc>
        <w:tc>
          <w:tcPr>
            <w:tcW w:w="72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0000FF"/>
                <w:w w:val="91"/>
              </w:rPr>
              <w:t>551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30.62</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64,815</w:t>
            </w:r>
            <w:r>
              <w:rPr>
                <w:rFonts w:ascii="Arial" w:cs="Arial" w:eastAsia="Arial" w:hAnsi="Arial"/>
                <w:sz w:val="22"/>
                <w:szCs w:val="22"/>
                <w:color w:val="008000"/>
                <w:w w:val="85"/>
                <w:vertAlign w:val="superscript"/>
              </w:rPr>
              <w:t>(3)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7"/>
              <w:spacing w:after="0"/>
              <w:rPr>
                <w:sz w:val="20"/>
                <w:szCs w:val="20"/>
                <w:color w:val="auto"/>
              </w:rPr>
            </w:pPr>
            <w:r>
              <w:rPr>
                <w:rFonts w:ascii="Arial" w:cs="Arial" w:eastAsia="Arial" w:hAnsi="Arial"/>
                <w:sz w:val="17"/>
                <w:szCs w:val="17"/>
                <w:color w:val="0000FF"/>
                <w:w w:val="93"/>
              </w:rPr>
              <w:t>02/25/2021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(2)</w:t>
            </w:r>
          </w:p>
        </w:tc>
        <w:tc>
          <w:tcPr>
            <w:tcW w:w="72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0000FF"/>
                <w:w w:val="91"/>
              </w:rPr>
              <w:t>515</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30.62</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64,300</w:t>
            </w:r>
            <w:r>
              <w:rPr>
                <w:rFonts w:ascii="Arial" w:cs="Arial" w:eastAsia="Arial" w:hAnsi="Arial"/>
                <w:sz w:val="22"/>
                <w:szCs w:val="22"/>
                <w:color w:val="008000"/>
                <w:w w:val="85"/>
                <w:vertAlign w:val="superscript"/>
              </w:rPr>
              <w:t>(3)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jc w:val="center"/>
              <w:ind w:right="180"/>
              <w:spacing w:after="0"/>
              <w:rPr>
                <w:sz w:val="20"/>
                <w:szCs w:val="20"/>
                <w:color w:val="auto"/>
              </w:rPr>
            </w:pPr>
            <w:r>
              <w:rPr>
                <w:rFonts w:ascii="Arial" w:cs="Arial" w:eastAsia="Arial" w:hAnsi="Arial"/>
                <w:sz w:val="12"/>
                <w:szCs w:val="12"/>
                <w:b w:val="1"/>
                <w:bCs w:val="1"/>
                <w:color w:val="auto"/>
                <w:w w:val="99"/>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-3314065</wp:posOffset>
            </wp:positionV>
            <wp:extent cx="7031355" cy="3359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35915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granted shares of restricted common stock pursuant to The Chefs' Warehouse 2019 Omnibus Equity Incentive Plan (the "Plan"). The forfeiture restrictions associated with 11,535 of these shares will lapse in one-third increments as of the first through third anniversary dates of the grant date, February 23, 2021. The forfeiture restrictions associated with 8,113 of these shares will lapse upon achievement of performance conditions based on the per-share price of Issuer's common stock.</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withheld upon vesting of restricted common stock awarded to reporting person pursuant to the Plan.</w:t>
      </w:r>
    </w:p>
    <w:p>
      <w:pPr>
        <w:spacing w:after="0" w:line="50" w:lineRule="exact"/>
        <w:rPr>
          <w:rFonts w:ascii="Arial" w:cs="Arial" w:eastAsia="Arial" w:hAnsi="Arial"/>
          <w:sz w:val="13"/>
          <w:szCs w:val="13"/>
          <w:color w:val="008000"/>
        </w:rPr>
      </w:pPr>
    </w:p>
    <w:p>
      <w:pPr>
        <w:ind w:left="40" w:right="280" w:firstLine="7"/>
        <w:spacing w:after="0" w:line="30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1, 2021, the reporting person filed a Form 4 to report these withholding transactions. This amendment is being filed to report the grant of restricted common stock to the reporting person on February 23, 2021 that was previously inadvertently omitted and to correct the amount of securities beneficially owned following the previously reported withholding transactions.</w:t>
      </w:r>
    </w:p>
    <w:p>
      <w:pPr>
        <w:spacing w:after="0" w:line="19"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Alexandros Aldous,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1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Tim</w:t>
      </w:r>
      <w:r>
        <w:rPr>
          <w:sz w:val="20"/>
          <w:szCs w:val="20"/>
          <w:color w:val="auto"/>
        </w:rPr>
        <w:tab/>
      </w:r>
      <w:r>
        <w:rPr>
          <w:rFonts w:ascii="Arial" w:cs="Arial" w:eastAsia="Arial" w:hAnsi="Arial"/>
          <w:sz w:val="15"/>
          <w:szCs w:val="15"/>
          <w:color w:val="0000FF"/>
        </w:rPr>
        <w:t>03/03/2021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McCauley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2021" TargetMode="External"/><Relationship Id="rId14" Type="http://schemas.openxmlformats.org/officeDocument/2006/relationships/hyperlink" Target="http://www.sec.gov/cgi-bin/browse-edgar?action=getcompany&amp;CIK=00015171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2021-03-03T20:16:54Z</dcterms:created>
  <dcterms:modified xsi:type="dcterms:W3CDTF">2021-03-03T20:16:54Z</dcterms:modified>
</cp:coreProperties>
</file>