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Pappas Christopher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EAST RIDGE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Chefs' Warehouse,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CHEF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10/03/2019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6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3"/>
          </w:tcPr>
          <w:p>
            <w:pPr>
              <w:ind w:left="160"/>
              <w:spacing w:after="0" w:line="170" w:lineRule="exact"/>
              <w:rPr>
                <w:sz w:val="20"/>
                <w:szCs w:val="20"/>
                <w:color w:val="auto"/>
              </w:rPr>
            </w:pPr>
            <w:r>
              <w:rPr>
                <w:rFonts w:ascii="Arial" w:cs="Arial" w:eastAsia="Arial" w:hAnsi="Arial"/>
                <w:sz w:val="18"/>
                <w:szCs w:val="18"/>
                <w:color w:val="0000FF"/>
              </w:rPr>
              <w:t>10/03/2019</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RIDGEFIELD   CT</w:t>
            </w: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06877</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2"/>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8"/>
                <w:szCs w:val="18"/>
                <w:color w:val="0000FF"/>
              </w:rPr>
              <w:t>10/03/2019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w w:val="98"/>
                <w:vertAlign w:val="subscript"/>
              </w:rPr>
              <w:t>0</w:t>
            </w:r>
            <w:r>
              <w:rPr>
                <w:rFonts w:ascii="Arial" w:cs="Arial" w:eastAsia="Arial" w:hAnsi="Arial"/>
                <w:sz w:val="11"/>
                <w:szCs w:val="11"/>
                <w:color w:val="008000"/>
                <w:w w:val="98"/>
              </w:rPr>
              <w:t>(1)</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3,073,262</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October 3, 2019, the reporting person filed a Form 4 reporting a gift transaction with respect to 293,973 shares that did not in fact occur. This amendment is being filed to correct this erroneous report. A gift transaction is being reported here solely to allow the reporting person to gain access to the filing system to file this amended report. As of October 3, 2019, the reporting person owned 3,073,262 shares.</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Alexandros Aldous,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4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48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w:t>
      </w:r>
      <w:r>
        <w:rPr>
          <w:sz w:val="20"/>
          <w:szCs w:val="20"/>
          <w:color w:val="auto"/>
        </w:rPr>
        <w:tab/>
      </w:r>
      <w:r>
        <w:rPr>
          <w:rFonts w:ascii="Arial" w:cs="Arial" w:eastAsia="Arial" w:hAnsi="Arial"/>
          <w:sz w:val="15"/>
          <w:szCs w:val="15"/>
          <w:color w:val="0000FF"/>
        </w:rPr>
        <w:t>02/20/2020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06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0678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-17780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Christopher Pappas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699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699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25954" TargetMode="External"/><Relationship Id="rId13" Type="http://schemas.openxmlformats.org/officeDocument/2006/relationships/hyperlink" Target="http://www.sec.gov/cgi-bin/browse-edgar?action=getcompany&amp;CIK=0001517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2020-02-20T20:00:06Z</dcterms:created>
  <dcterms:modified xsi:type="dcterms:W3CDTF">2020-02-20T20:00:06Z</dcterms:modified>
</cp:coreProperties>
</file>