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Leddy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EAST RIDGE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Chefs' Warehouse,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CHEF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2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4"/>
                <w:szCs w:val="4"/>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3540" w:type="dxa"/>
            <w:vAlign w:val="bottom"/>
            <w:gridSpan w:val="6"/>
            <w:vMerge w:val="continue"/>
          </w:tcPr>
          <w:p>
            <w:pPr>
              <w:spacing w:after="0"/>
              <w:rPr>
                <w:sz w:val="6"/>
                <w:szCs w:val="6"/>
                <w:color w:val="auto"/>
              </w:rPr>
            </w:pPr>
          </w:p>
        </w:tc>
        <w:tc>
          <w:tcPr>
            <w:tcW w:w="420" w:type="dxa"/>
            <w:vAlign w:val="bottom"/>
          </w:tcPr>
          <w:p>
            <w:pPr>
              <w:spacing w:after="0"/>
              <w:rPr>
                <w:sz w:val="6"/>
                <w:szCs w:val="6"/>
                <w:color w:val="auto"/>
              </w:rPr>
            </w:pPr>
          </w:p>
        </w:tc>
        <w:tc>
          <w:tcPr>
            <w:tcW w:w="33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gridSpan w:val="4"/>
          </w:tcPr>
          <w:p>
            <w:pPr>
              <w:ind w:left="160"/>
              <w:spacing w:after="0" w:line="187" w:lineRule="exact"/>
              <w:rPr>
                <w:sz w:val="20"/>
                <w:szCs w:val="20"/>
                <w:color w:val="auto"/>
              </w:rPr>
            </w:pPr>
            <w:r>
              <w:rPr>
                <w:rFonts w:ascii="Times New Roman" w:cs="Times New Roman" w:eastAsia="Times New Roman" w:hAnsi="Times New Roman"/>
                <w:sz w:val="17"/>
                <w:szCs w:val="17"/>
                <w:color w:val="0000FF"/>
              </w:rPr>
              <w:t>02/27/2023</w:t>
            </w: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RIDGEFIELD  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06877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02/23/2023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3,067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34.12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123,898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1,298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33.58</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122,600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02/25/2023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1,160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33.58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121,440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upon the vesting of restricted common stock awarded to the reporting person pursuant to The Chefs' Warehouse, Inc. Amended and Restated 2019 Omnibus Equity Incentive Plan.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2023, the reporting person filed a Form 4 that inadvertently reported the incorrect price at which shares of common stock were withheld upon the vesting of restricted common stock on February 24, 2023. This amendment provides the correct price at with such shares were withheld.</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Alexandros Aldous,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1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James</w:t>
      </w:r>
      <w:r>
        <w:rPr>
          <w:sz w:val="20"/>
          <w:szCs w:val="20"/>
          <w:color w:val="auto"/>
        </w:rPr>
        <w:tab/>
      </w:r>
      <w:r>
        <w:rPr>
          <w:rFonts w:ascii="Times New Roman" w:cs="Times New Roman" w:eastAsia="Times New Roman" w:hAnsi="Times New Roman"/>
          <w:sz w:val="17"/>
          <w:szCs w:val="17"/>
          <w:color w:val="0000FF"/>
        </w:rPr>
        <w:t>03/01/2023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Leddy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0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6807" TargetMode="External"/><Relationship Id="rId13" Type="http://schemas.openxmlformats.org/officeDocument/2006/relationships/hyperlink" Target="http://www.sec.gov/cgi-bin/browse-edgar?action=getcompany&amp;CIK=0001517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2023-03-01T20:20:33Z</dcterms:created>
  <dcterms:modified xsi:type="dcterms:W3CDTF">2023-03-01T20:20:33Z</dcterms:modified>
</cp:coreProperties>
</file>